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190" w:rsidRDefault="004A2190" w:rsidP="004A2190">
      <w:pPr>
        <w:spacing w:line="480" w:lineRule="auto"/>
        <w:rPr>
          <w:rFonts w:ascii="Times New Roman" w:hAnsi="Times New Roman" w:cs="Times New Roman"/>
          <w:sz w:val="24"/>
          <w:szCs w:val="24"/>
        </w:rPr>
      </w:pPr>
    </w:p>
    <w:p w:rsidR="004A2190" w:rsidRDefault="00A03568"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2190" w:rsidRDefault="00A03568"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2190" w:rsidRDefault="00A03568"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Date</w:t>
      </w: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4A2190" w:rsidRDefault="004A2190" w:rsidP="004A2190">
      <w:pPr>
        <w:spacing w:line="480" w:lineRule="auto"/>
        <w:rPr>
          <w:rFonts w:ascii="Times New Roman" w:hAnsi="Times New Roman" w:cs="Times New Roman"/>
          <w:sz w:val="24"/>
          <w:szCs w:val="24"/>
        </w:rPr>
      </w:pPr>
    </w:p>
    <w:p w:rsidR="008F1CF7" w:rsidRDefault="008F1CF7" w:rsidP="004A2190">
      <w:pPr>
        <w:spacing w:line="480" w:lineRule="auto"/>
        <w:rPr>
          <w:rFonts w:ascii="Times New Roman" w:hAnsi="Times New Roman" w:cs="Times New Roman"/>
          <w:sz w:val="24"/>
          <w:szCs w:val="24"/>
        </w:rPr>
      </w:pPr>
    </w:p>
    <w:p w:rsidR="00450CC2" w:rsidRDefault="00A03568" w:rsidP="004A21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Secularization had both positive and negative impacts. The historical event is dated back to the late eighteenth century. Th</w:t>
      </w:r>
      <w:bookmarkStart w:id="0" w:name="_GoBack"/>
      <w:bookmarkEnd w:id="0"/>
      <w:r>
        <w:rPr>
          <w:rFonts w:ascii="Times New Roman" w:hAnsi="Times New Roman" w:cs="Times New Roman"/>
          <w:sz w:val="24"/>
          <w:szCs w:val="24"/>
        </w:rPr>
        <w:t xml:space="preserve">e </w:t>
      </w:r>
      <w:r w:rsidR="00703AB6">
        <w:rPr>
          <w:rFonts w:ascii="Times New Roman" w:hAnsi="Times New Roman" w:cs="Times New Roman"/>
          <w:sz w:val="24"/>
          <w:szCs w:val="24"/>
        </w:rPr>
        <w:t xml:space="preserve">missions therefore were changed to normal parishes. This process triggered the establishment of a network of individual ranches that became very common in the part of southern California. This promoted the prosperity of Mexican America as they took over the lands as well as properties that were being controlled </w:t>
      </w:r>
      <w:r>
        <w:rPr>
          <w:rStyle w:val="EndnoteReference"/>
          <w:rFonts w:ascii="Times New Roman" w:hAnsi="Times New Roman" w:cs="Times New Roman"/>
          <w:sz w:val="24"/>
          <w:szCs w:val="24"/>
        </w:rPr>
        <w:endnoteReference w:id="1"/>
      </w:r>
      <w:r w:rsidR="00703AB6">
        <w:rPr>
          <w:rFonts w:ascii="Times New Roman" w:hAnsi="Times New Roman" w:cs="Times New Roman"/>
          <w:sz w:val="24"/>
          <w:szCs w:val="24"/>
        </w:rPr>
        <w:t xml:space="preserve">by missionaries before. </w:t>
      </w:r>
      <w:r w:rsidR="00F275DB">
        <w:rPr>
          <w:rFonts w:ascii="Times New Roman" w:hAnsi="Times New Roman" w:cs="Times New Roman"/>
          <w:sz w:val="24"/>
          <w:szCs w:val="24"/>
        </w:rPr>
        <w:t>Indians on the other hand became the source of manpower which was required in large quantities in the ranches. This meant that the Indians would not enjoy it as much as the Mexican America any benefit that secularization had brought along.</w:t>
      </w:r>
    </w:p>
    <w:p w:rsidR="00F275DB" w:rsidRDefault="004909F1" w:rsidP="004E342D">
      <w:pPr>
        <w:spacing w:before="240" w:line="480" w:lineRule="auto"/>
        <w:rPr>
          <w:rFonts w:ascii="Times New Roman" w:hAnsi="Times New Roman" w:cs="Times New Roman"/>
          <w:sz w:val="24"/>
          <w:szCs w:val="24"/>
        </w:rPr>
      </w:pPr>
      <w:r>
        <w:rPr>
          <w:rFonts w:ascii="Times New Roman" w:hAnsi="Times New Roman" w:cs="Times New Roman"/>
          <w:sz w:val="24"/>
          <w:szCs w:val="24"/>
        </w:rPr>
        <w:t>“Secularization</w:t>
      </w:r>
      <w:r w:rsidR="00A66031">
        <w:rPr>
          <w:rFonts w:ascii="Times New Roman" w:hAnsi="Times New Roman" w:cs="Times New Roman"/>
          <w:sz w:val="24"/>
          <w:szCs w:val="24"/>
        </w:rPr>
        <w:t xml:space="preserve"> was standing in to create freedom of land ownership by either an Indian or settler</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r w:rsidR="00A66031">
        <w:rPr>
          <w:rFonts w:ascii="Times New Roman" w:hAnsi="Times New Roman" w:cs="Times New Roman"/>
          <w:sz w:val="24"/>
          <w:szCs w:val="24"/>
        </w:rPr>
        <w:t xml:space="preserve"> however, how this came to change seeming to give the freedom of monopoly which was earlier owned by the religious elite and now moving to a class of secular individuals. </w:t>
      </w:r>
      <w:r w:rsidR="00460A93">
        <w:rPr>
          <w:rFonts w:ascii="Times New Roman" w:hAnsi="Times New Roman" w:cs="Times New Roman"/>
          <w:sz w:val="24"/>
          <w:szCs w:val="24"/>
        </w:rPr>
        <w:t>Unlike the expectation it only shifted new owners of land although this came to change after the treaty of Guadalupe Hidalgo of 1848</w:t>
      </w:r>
      <w:r w:rsidR="005E4829">
        <w:rPr>
          <w:rFonts w:ascii="Times New Roman" w:hAnsi="Times New Roman" w:cs="Times New Roman"/>
          <w:sz w:val="24"/>
          <w:szCs w:val="24"/>
        </w:rPr>
        <w:t xml:space="preserve"> </w:t>
      </w:r>
      <w:r w:rsidR="001E3BBD">
        <w:rPr>
          <w:rFonts w:ascii="Times New Roman" w:hAnsi="Times New Roman" w:cs="Times New Roman"/>
          <w:sz w:val="24"/>
          <w:szCs w:val="24"/>
        </w:rPr>
        <w:t>in which was termed as” Americanization”</w:t>
      </w:r>
      <w:r w:rsidR="002F3C8B">
        <w:rPr>
          <w:rStyle w:val="FootnoteReference"/>
          <w:rFonts w:ascii="Times New Roman" w:hAnsi="Times New Roman" w:cs="Times New Roman"/>
          <w:sz w:val="24"/>
          <w:szCs w:val="24"/>
        </w:rPr>
        <w:footnoteReference w:id="2"/>
      </w:r>
      <w:r w:rsidR="00460A93">
        <w:rPr>
          <w:rFonts w:ascii="Times New Roman" w:hAnsi="Times New Roman" w:cs="Times New Roman"/>
          <w:sz w:val="24"/>
          <w:szCs w:val="24"/>
        </w:rPr>
        <w:t>, this was when California was registered as a state in the United States.</w:t>
      </w:r>
    </w:p>
    <w:p w:rsidR="00460A93" w:rsidRDefault="00A03568"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Secularization contributed to the rise of a new kind of society especially to the Indians </w:t>
      </w:r>
      <w:r w:rsidR="00791F82">
        <w:rPr>
          <w:rFonts w:ascii="Times New Roman" w:hAnsi="Times New Roman" w:cs="Times New Roman"/>
          <w:sz w:val="24"/>
          <w:szCs w:val="24"/>
        </w:rPr>
        <w:t>that at the center of it was the administrative authorities of Mexico as well as the owners of the ranches</w:t>
      </w:r>
      <w:r w:rsidR="002F3C8B">
        <w:rPr>
          <w:rStyle w:val="FootnoteReference"/>
          <w:rFonts w:ascii="Times New Roman" w:hAnsi="Times New Roman" w:cs="Times New Roman"/>
          <w:sz w:val="24"/>
          <w:szCs w:val="24"/>
        </w:rPr>
        <w:footnoteReference w:id="3"/>
      </w:r>
      <w:r w:rsidR="00791F82">
        <w:rPr>
          <w:rFonts w:ascii="Times New Roman" w:hAnsi="Times New Roman" w:cs="Times New Roman"/>
          <w:sz w:val="24"/>
          <w:szCs w:val="24"/>
        </w:rPr>
        <w:t xml:space="preserve">. Indians were regarded as only subjects to this rule which simply would be termed as loss of independence. </w:t>
      </w:r>
      <w:r w:rsidR="00C526CE">
        <w:rPr>
          <w:rFonts w:ascii="Times New Roman" w:hAnsi="Times New Roman" w:cs="Times New Roman"/>
          <w:sz w:val="24"/>
          <w:szCs w:val="24"/>
        </w:rPr>
        <w:t xml:space="preserve">The justice system after secularization became biased and seemingly would favor </w:t>
      </w:r>
      <w:r w:rsidR="00C526CE">
        <w:rPr>
          <w:rFonts w:ascii="Times New Roman" w:hAnsi="Times New Roman" w:cs="Times New Roman"/>
          <w:sz w:val="24"/>
          <w:szCs w:val="24"/>
        </w:rPr>
        <w:lastRenderedPageBreak/>
        <w:t>the class of owners of ranches against the Indians. Cases that affected the ranch owners were handled more precisely and in a humane way compared to the Indians whose judgments are pre-determined</w:t>
      </w:r>
      <w:r w:rsidR="002F3C8B">
        <w:rPr>
          <w:rFonts w:ascii="Times New Roman" w:hAnsi="Times New Roman" w:cs="Times New Roman"/>
          <w:sz w:val="24"/>
          <w:szCs w:val="24"/>
        </w:rPr>
        <w:t xml:space="preserve"> </w:t>
      </w:r>
      <w:r w:rsidR="00C526CE">
        <w:rPr>
          <w:rFonts w:ascii="Times New Roman" w:hAnsi="Times New Roman" w:cs="Times New Roman"/>
          <w:sz w:val="24"/>
          <w:szCs w:val="24"/>
        </w:rPr>
        <w:t>based on their race.</w:t>
      </w:r>
    </w:p>
    <w:p w:rsidR="00C526CE" w:rsidRPr="0054138B" w:rsidRDefault="00A03568"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domestic life after secularization changed mainly because Indians had to live and structure their activities based on the labor needs from the </w:t>
      </w:r>
      <w:r w:rsidR="005B1106">
        <w:rPr>
          <w:rFonts w:ascii="Times New Roman" w:hAnsi="Times New Roman" w:cs="Times New Roman"/>
          <w:sz w:val="24"/>
          <w:szCs w:val="24"/>
        </w:rPr>
        <w:t>ranches. The owners of the ranches became proud as well as extravagant, they were also in gambling. The provision of education to the females or women was minimal and the morality of both men and women was not that important to the rancho</w:t>
      </w:r>
      <w:r w:rsidR="00E9268F">
        <w:rPr>
          <w:rFonts w:ascii="Times New Roman" w:hAnsi="Times New Roman" w:cs="Times New Roman"/>
          <w:sz w:val="24"/>
          <w:szCs w:val="24"/>
        </w:rPr>
        <w:t>s</w:t>
      </w:r>
      <w:r w:rsidR="005B1106">
        <w:rPr>
          <w:rFonts w:ascii="Times New Roman" w:hAnsi="Times New Roman" w:cs="Times New Roman"/>
          <w:sz w:val="24"/>
          <w:szCs w:val="24"/>
        </w:rPr>
        <w:t xml:space="preserve"> owners as the cases of adultery and other immoralities were very common in the vast seacoast of California and the punishment was not that tough. The Indians however lived under strict rules as imposed by priests, their misconduct is largely punished in a tougher than those of the </w:t>
      </w:r>
      <w:r w:rsidR="004E342D">
        <w:rPr>
          <w:rFonts w:ascii="Times New Roman" w:hAnsi="Times New Roman" w:cs="Times New Roman"/>
          <w:sz w:val="24"/>
          <w:szCs w:val="24"/>
        </w:rPr>
        <w:t>ranch owners.</w:t>
      </w:r>
    </w:p>
    <w:sectPr w:rsidR="00C526CE" w:rsidRPr="0054138B" w:rsidSect="004A21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412" w:rsidRDefault="008B4412" w:rsidP="004A2190">
      <w:pPr>
        <w:spacing w:after="0" w:line="240" w:lineRule="auto"/>
      </w:pPr>
      <w:r>
        <w:separator/>
      </w:r>
    </w:p>
  </w:endnote>
  <w:endnote w:type="continuationSeparator" w:id="0">
    <w:p w:rsidR="008B4412" w:rsidRDefault="008B4412" w:rsidP="004A2190">
      <w:pPr>
        <w:spacing w:after="0" w:line="240" w:lineRule="auto"/>
      </w:pPr>
      <w:r>
        <w:continuationSeparator/>
      </w:r>
    </w:p>
  </w:endnote>
  <w:endnote w:id="1">
    <w:p w:rsidR="002F3C8B" w:rsidRPr="002F3C8B" w:rsidRDefault="002F3C8B" w:rsidP="002F3C8B">
      <w:pPr>
        <w:pStyle w:val="EndnoteText"/>
      </w:pPr>
      <w:r w:rsidRPr="002F3C8B">
        <w:t xml:space="preserve">Monroy, Douglas. </w:t>
      </w:r>
      <w:r w:rsidRPr="002F3C8B">
        <w:rPr>
          <w:i/>
          <w:iCs/>
        </w:rPr>
        <w:t>Thrown among strangers: The making of Mexican culture in frontier California</w:t>
      </w:r>
      <w:r w:rsidRPr="002F3C8B">
        <w:t>. Univ of California Press, 1990.</w:t>
      </w:r>
    </w:p>
    <w:p w:rsidR="004909F1" w:rsidRPr="004909F1" w:rsidRDefault="004909F1" w:rsidP="004909F1">
      <w:pPr>
        <w:pStyle w:val="EndnoteText"/>
      </w:pPr>
    </w:p>
    <w:p w:rsidR="001E3BBD" w:rsidRPr="001E3BBD" w:rsidRDefault="001E3BBD" w:rsidP="001E3BBD">
      <w:pPr>
        <w:pStyle w:val="EndnoteText"/>
      </w:pPr>
    </w:p>
    <w:p w:rsidR="004E342D" w:rsidRDefault="004E342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412" w:rsidRDefault="008B4412">
      <w:pPr>
        <w:spacing w:after="0" w:line="240" w:lineRule="auto"/>
      </w:pPr>
      <w:r>
        <w:separator/>
      </w:r>
    </w:p>
  </w:footnote>
  <w:footnote w:type="continuationSeparator" w:id="0">
    <w:p w:rsidR="008B4412" w:rsidRDefault="008B4412">
      <w:pPr>
        <w:spacing w:after="0" w:line="240" w:lineRule="auto"/>
      </w:pPr>
      <w:r>
        <w:continuationSeparator/>
      </w:r>
    </w:p>
  </w:footnote>
  <w:footnote w:id="1">
    <w:p w:rsidR="004909F1" w:rsidRPr="004909F1" w:rsidRDefault="004909F1" w:rsidP="004909F1">
      <w:pPr>
        <w:pStyle w:val="FootnoteText"/>
      </w:pPr>
      <w:r>
        <w:rPr>
          <w:rStyle w:val="FootnoteReference"/>
        </w:rPr>
        <w:footnoteRef/>
      </w:r>
      <w:r>
        <w:t xml:space="preserve"> </w:t>
      </w:r>
      <w:r w:rsidRPr="004909F1">
        <w:t xml:space="preserve">Jelinek, Lawrence J. </w:t>
      </w:r>
      <w:r w:rsidRPr="004909F1">
        <w:rPr>
          <w:i/>
          <w:iCs/>
        </w:rPr>
        <w:t>Harvest empire: a history of California agriculture</w:t>
      </w:r>
      <w:r w:rsidRPr="004909F1">
        <w:t>. Heinle &amp; Heinle Pub, 1982.</w:t>
      </w:r>
    </w:p>
    <w:p w:rsidR="004909F1" w:rsidRDefault="004909F1">
      <w:pPr>
        <w:pStyle w:val="FootnoteText"/>
      </w:pPr>
    </w:p>
  </w:footnote>
  <w:footnote w:id="2">
    <w:p w:rsidR="002F3C8B" w:rsidRPr="002F3C8B" w:rsidRDefault="002F3C8B" w:rsidP="002F3C8B">
      <w:pPr>
        <w:pStyle w:val="FootnoteText"/>
      </w:pPr>
      <w:r>
        <w:rPr>
          <w:rStyle w:val="FootnoteReference"/>
        </w:rPr>
        <w:footnoteRef/>
      </w:r>
      <w:r>
        <w:t xml:space="preserve"> </w:t>
      </w:r>
      <w:r w:rsidRPr="002F3C8B">
        <w:t xml:space="preserve">Del Castillo, Richard Griswold. </w:t>
      </w:r>
      <w:r w:rsidRPr="002F3C8B">
        <w:rPr>
          <w:i/>
          <w:iCs/>
        </w:rPr>
        <w:t>The Treaty of Guadalupe Hidalgo: A legacy of conflict</w:t>
      </w:r>
      <w:r w:rsidRPr="002F3C8B">
        <w:t>. University of Oklahoma Press, 1992.</w:t>
      </w:r>
    </w:p>
    <w:p w:rsidR="002F3C8B" w:rsidRDefault="002F3C8B">
      <w:pPr>
        <w:pStyle w:val="FootnoteText"/>
      </w:pPr>
    </w:p>
  </w:footnote>
  <w:footnote w:id="3">
    <w:p w:rsidR="002F3C8B" w:rsidRPr="002F3C8B" w:rsidRDefault="002F3C8B" w:rsidP="002F3C8B">
      <w:pPr>
        <w:pStyle w:val="FootnoteText"/>
      </w:pPr>
      <w:r>
        <w:rPr>
          <w:rStyle w:val="FootnoteReference"/>
        </w:rPr>
        <w:footnoteRef/>
      </w:r>
      <w:r>
        <w:t xml:space="preserve"> </w:t>
      </w:r>
      <w:r w:rsidRPr="002F3C8B">
        <w:t xml:space="preserve">Monroy, Douglas. </w:t>
      </w:r>
      <w:r w:rsidRPr="002F3C8B">
        <w:rPr>
          <w:i/>
          <w:iCs/>
        </w:rPr>
        <w:t>Thrown among strangers: The making of Mexican culture in frontier California</w:t>
      </w:r>
      <w:r w:rsidRPr="002F3C8B">
        <w:t>. Univ of California Press, 1990.</w:t>
      </w:r>
    </w:p>
    <w:p w:rsidR="002F3C8B" w:rsidRDefault="002F3C8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190" w:rsidRDefault="00A03568">
    <w:pPr>
      <w:pStyle w:val="Header"/>
    </w:pPr>
    <w:r>
      <w:t>EFFECTS OF SECULARLIZATION OF MISSION ON THE INDIANS AND CALIFORNIA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190" w:rsidRDefault="00A03568">
    <w:pPr>
      <w:pStyle w:val="Header"/>
    </w:pPr>
    <w:r>
      <w:t>SECULARIZATION OF MISSIONS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38B"/>
    <w:rsid w:val="001E3BBD"/>
    <w:rsid w:val="002F3C8B"/>
    <w:rsid w:val="00450CC2"/>
    <w:rsid w:val="00460A93"/>
    <w:rsid w:val="004909F1"/>
    <w:rsid w:val="004A2190"/>
    <w:rsid w:val="004C7EF2"/>
    <w:rsid w:val="004E342D"/>
    <w:rsid w:val="0054138B"/>
    <w:rsid w:val="005B1106"/>
    <w:rsid w:val="005E4829"/>
    <w:rsid w:val="00632D78"/>
    <w:rsid w:val="0067340E"/>
    <w:rsid w:val="00703AB6"/>
    <w:rsid w:val="00710E02"/>
    <w:rsid w:val="00791F82"/>
    <w:rsid w:val="007B1B40"/>
    <w:rsid w:val="0088708A"/>
    <w:rsid w:val="008B4412"/>
    <w:rsid w:val="008F1CF7"/>
    <w:rsid w:val="00937D6B"/>
    <w:rsid w:val="00980028"/>
    <w:rsid w:val="00A03568"/>
    <w:rsid w:val="00A15682"/>
    <w:rsid w:val="00A66031"/>
    <w:rsid w:val="00BF041F"/>
    <w:rsid w:val="00C30559"/>
    <w:rsid w:val="00C36C5F"/>
    <w:rsid w:val="00C526CE"/>
    <w:rsid w:val="00E9268F"/>
    <w:rsid w:val="00F2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772AC-4540-4A7F-878D-19728B59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190"/>
  </w:style>
  <w:style w:type="paragraph" w:styleId="Footer">
    <w:name w:val="footer"/>
    <w:basedOn w:val="Normal"/>
    <w:link w:val="FooterChar"/>
    <w:uiPriority w:val="99"/>
    <w:unhideWhenUsed/>
    <w:rsid w:val="004A2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190"/>
  </w:style>
  <w:style w:type="paragraph" w:styleId="EndnoteText">
    <w:name w:val="endnote text"/>
    <w:basedOn w:val="Normal"/>
    <w:link w:val="EndnoteTextChar"/>
    <w:uiPriority w:val="99"/>
    <w:semiHidden/>
    <w:unhideWhenUsed/>
    <w:rsid w:val="004E34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342D"/>
    <w:rPr>
      <w:sz w:val="20"/>
      <w:szCs w:val="20"/>
    </w:rPr>
  </w:style>
  <w:style w:type="character" w:styleId="EndnoteReference">
    <w:name w:val="endnote reference"/>
    <w:basedOn w:val="DefaultParagraphFont"/>
    <w:uiPriority w:val="99"/>
    <w:semiHidden/>
    <w:unhideWhenUsed/>
    <w:rsid w:val="004E342D"/>
    <w:rPr>
      <w:vertAlign w:val="superscript"/>
    </w:rPr>
  </w:style>
  <w:style w:type="paragraph" w:styleId="FootnoteText">
    <w:name w:val="footnote text"/>
    <w:basedOn w:val="Normal"/>
    <w:link w:val="FootnoteTextChar"/>
    <w:uiPriority w:val="99"/>
    <w:semiHidden/>
    <w:unhideWhenUsed/>
    <w:rsid w:val="004909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09F1"/>
    <w:rPr>
      <w:sz w:val="20"/>
      <w:szCs w:val="20"/>
    </w:rPr>
  </w:style>
  <w:style w:type="character" w:styleId="FootnoteReference">
    <w:name w:val="footnote reference"/>
    <w:basedOn w:val="DefaultParagraphFont"/>
    <w:uiPriority w:val="99"/>
    <w:semiHidden/>
    <w:unhideWhenUsed/>
    <w:rsid w:val="004909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717542">
      <w:bodyDiv w:val="1"/>
      <w:marLeft w:val="0"/>
      <w:marRight w:val="0"/>
      <w:marTop w:val="0"/>
      <w:marBottom w:val="0"/>
      <w:divBdr>
        <w:top w:val="none" w:sz="0" w:space="0" w:color="auto"/>
        <w:left w:val="none" w:sz="0" w:space="0" w:color="auto"/>
        <w:bottom w:val="none" w:sz="0" w:space="0" w:color="auto"/>
        <w:right w:val="none" w:sz="0" w:space="0" w:color="auto"/>
      </w:divBdr>
      <w:divsChild>
        <w:div w:id="2127310258">
          <w:marLeft w:val="0"/>
          <w:marRight w:val="0"/>
          <w:marTop w:val="0"/>
          <w:marBottom w:val="0"/>
          <w:divBdr>
            <w:top w:val="none" w:sz="0" w:space="0" w:color="auto"/>
            <w:left w:val="none" w:sz="0" w:space="0" w:color="auto"/>
            <w:bottom w:val="none" w:sz="0" w:space="0" w:color="auto"/>
            <w:right w:val="none" w:sz="0" w:space="0" w:color="auto"/>
          </w:divBdr>
        </w:div>
      </w:divsChild>
    </w:div>
    <w:div w:id="931203755">
      <w:bodyDiv w:val="1"/>
      <w:marLeft w:val="0"/>
      <w:marRight w:val="0"/>
      <w:marTop w:val="0"/>
      <w:marBottom w:val="0"/>
      <w:divBdr>
        <w:top w:val="none" w:sz="0" w:space="0" w:color="auto"/>
        <w:left w:val="none" w:sz="0" w:space="0" w:color="auto"/>
        <w:bottom w:val="none" w:sz="0" w:space="0" w:color="auto"/>
        <w:right w:val="none" w:sz="0" w:space="0" w:color="auto"/>
      </w:divBdr>
      <w:divsChild>
        <w:div w:id="316081217">
          <w:marLeft w:val="0"/>
          <w:marRight w:val="0"/>
          <w:marTop w:val="0"/>
          <w:marBottom w:val="0"/>
          <w:divBdr>
            <w:top w:val="none" w:sz="0" w:space="0" w:color="auto"/>
            <w:left w:val="none" w:sz="0" w:space="0" w:color="auto"/>
            <w:bottom w:val="none" w:sz="0" w:space="0" w:color="auto"/>
            <w:right w:val="none" w:sz="0" w:space="0" w:color="auto"/>
          </w:divBdr>
        </w:div>
      </w:divsChild>
    </w:div>
    <w:div w:id="1229534872">
      <w:bodyDiv w:val="1"/>
      <w:marLeft w:val="0"/>
      <w:marRight w:val="0"/>
      <w:marTop w:val="0"/>
      <w:marBottom w:val="0"/>
      <w:divBdr>
        <w:top w:val="none" w:sz="0" w:space="0" w:color="auto"/>
        <w:left w:val="none" w:sz="0" w:space="0" w:color="auto"/>
        <w:bottom w:val="none" w:sz="0" w:space="0" w:color="auto"/>
        <w:right w:val="none" w:sz="0" w:space="0" w:color="auto"/>
      </w:divBdr>
      <w:divsChild>
        <w:div w:id="63262711">
          <w:marLeft w:val="0"/>
          <w:marRight w:val="0"/>
          <w:marTop w:val="0"/>
          <w:marBottom w:val="0"/>
          <w:divBdr>
            <w:top w:val="none" w:sz="0" w:space="0" w:color="auto"/>
            <w:left w:val="none" w:sz="0" w:space="0" w:color="auto"/>
            <w:bottom w:val="none" w:sz="0" w:space="0" w:color="auto"/>
            <w:right w:val="none" w:sz="0" w:space="0" w:color="auto"/>
          </w:divBdr>
        </w:div>
      </w:divsChild>
    </w:div>
    <w:div w:id="1505977635">
      <w:bodyDiv w:val="1"/>
      <w:marLeft w:val="0"/>
      <w:marRight w:val="0"/>
      <w:marTop w:val="0"/>
      <w:marBottom w:val="0"/>
      <w:divBdr>
        <w:top w:val="none" w:sz="0" w:space="0" w:color="auto"/>
        <w:left w:val="none" w:sz="0" w:space="0" w:color="auto"/>
        <w:bottom w:val="none" w:sz="0" w:space="0" w:color="auto"/>
        <w:right w:val="none" w:sz="0" w:space="0" w:color="auto"/>
      </w:divBdr>
      <w:divsChild>
        <w:div w:id="2116515927">
          <w:marLeft w:val="0"/>
          <w:marRight w:val="0"/>
          <w:marTop w:val="0"/>
          <w:marBottom w:val="0"/>
          <w:divBdr>
            <w:top w:val="none" w:sz="0" w:space="0" w:color="auto"/>
            <w:left w:val="none" w:sz="0" w:space="0" w:color="auto"/>
            <w:bottom w:val="none" w:sz="0" w:space="0" w:color="auto"/>
            <w:right w:val="none" w:sz="0" w:space="0" w:color="auto"/>
          </w:divBdr>
        </w:div>
      </w:divsChild>
    </w:div>
    <w:div w:id="1766880471">
      <w:bodyDiv w:val="1"/>
      <w:marLeft w:val="0"/>
      <w:marRight w:val="0"/>
      <w:marTop w:val="0"/>
      <w:marBottom w:val="0"/>
      <w:divBdr>
        <w:top w:val="none" w:sz="0" w:space="0" w:color="auto"/>
        <w:left w:val="none" w:sz="0" w:space="0" w:color="auto"/>
        <w:bottom w:val="none" w:sz="0" w:space="0" w:color="auto"/>
        <w:right w:val="none" w:sz="0" w:space="0" w:color="auto"/>
      </w:divBdr>
      <w:divsChild>
        <w:div w:id="160855304">
          <w:marLeft w:val="0"/>
          <w:marRight w:val="0"/>
          <w:marTop w:val="0"/>
          <w:marBottom w:val="0"/>
          <w:divBdr>
            <w:top w:val="none" w:sz="0" w:space="0" w:color="auto"/>
            <w:left w:val="none" w:sz="0" w:space="0" w:color="auto"/>
            <w:bottom w:val="none" w:sz="0" w:space="0" w:color="auto"/>
            <w:right w:val="none" w:sz="0" w:space="0" w:color="auto"/>
          </w:divBdr>
        </w:div>
      </w:divsChild>
    </w:div>
    <w:div w:id="1951428438">
      <w:bodyDiv w:val="1"/>
      <w:marLeft w:val="0"/>
      <w:marRight w:val="0"/>
      <w:marTop w:val="0"/>
      <w:marBottom w:val="0"/>
      <w:divBdr>
        <w:top w:val="none" w:sz="0" w:space="0" w:color="auto"/>
        <w:left w:val="none" w:sz="0" w:space="0" w:color="auto"/>
        <w:bottom w:val="none" w:sz="0" w:space="0" w:color="auto"/>
        <w:right w:val="none" w:sz="0" w:space="0" w:color="auto"/>
      </w:divBdr>
      <w:divsChild>
        <w:div w:id="997423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Placeholder1</b:Tag>
    <b:SourceType>Book</b:SourceType>
    <b:Guid>{B31401C1-18D7-47F3-A05D-B6EA5273886F}</b:Guid>
  </b:Source>
</b:Sources>
</file>

<file path=customXml/itemProps1.xml><?xml version="1.0" encoding="utf-8"?>
<ds:datastoreItem xmlns:ds="http://schemas.openxmlformats.org/officeDocument/2006/customXml" ds:itemID="{FB0BAB82-9D27-460C-852F-4A565BD33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4</cp:revision>
  <dcterms:created xsi:type="dcterms:W3CDTF">2019-09-09T23:26:00Z</dcterms:created>
  <dcterms:modified xsi:type="dcterms:W3CDTF">2019-09-10T05:07:00Z</dcterms:modified>
</cp:coreProperties>
</file>